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2E9" w:rsidRPr="008B2F98" w:rsidRDefault="003F32E9" w:rsidP="003F32E9">
      <w:pPr>
        <w:pStyle w:val="1110"/>
        <w:spacing w:line="240" w:lineRule="auto"/>
        <w:ind w:firstLine="708"/>
        <w:rPr>
          <w:rFonts w:ascii="Times New Roman" w:hAnsi="Times New Roman" w:cs="Times New Roman"/>
          <w:b/>
        </w:rPr>
      </w:pPr>
      <w:r w:rsidRPr="008B2F98">
        <w:rPr>
          <w:rFonts w:ascii="Times New Roman" w:hAnsi="Times New Roman" w:cs="Times New Roman"/>
          <w:b/>
        </w:rPr>
        <w:t>Итоги деятельности на территории опережающего социально-экономического развития «</w:t>
      </w:r>
      <w:r>
        <w:rPr>
          <w:rFonts w:ascii="Times New Roman" w:hAnsi="Times New Roman" w:cs="Times New Roman"/>
          <w:b/>
        </w:rPr>
        <w:t>Зверево</w:t>
      </w:r>
      <w:r w:rsidRPr="008B2F98">
        <w:rPr>
          <w:rFonts w:ascii="Times New Roman" w:hAnsi="Times New Roman" w:cs="Times New Roman"/>
          <w:b/>
        </w:rPr>
        <w:t>» за 201</w:t>
      </w:r>
      <w:r w:rsidR="00E63909">
        <w:rPr>
          <w:rFonts w:ascii="Times New Roman" w:hAnsi="Times New Roman" w:cs="Times New Roman"/>
          <w:b/>
        </w:rPr>
        <w:t>9</w:t>
      </w:r>
      <w:r w:rsidRPr="008B2F98">
        <w:rPr>
          <w:rFonts w:ascii="Times New Roman" w:hAnsi="Times New Roman" w:cs="Times New Roman"/>
          <w:b/>
        </w:rPr>
        <w:t xml:space="preserve"> год</w:t>
      </w:r>
    </w:p>
    <w:p w:rsidR="003F32E9" w:rsidRDefault="003F32E9" w:rsidP="003F32E9">
      <w:pPr>
        <w:rPr>
          <w:rFonts w:ascii="Times New Roman" w:hAnsi="Times New Roman" w:cs="Times New Roman"/>
          <w:sz w:val="28"/>
          <w:szCs w:val="28"/>
        </w:rPr>
      </w:pPr>
    </w:p>
    <w:p w:rsidR="00E63909" w:rsidRPr="00E63909" w:rsidRDefault="00E63909" w:rsidP="006A5585">
      <w:pPr>
        <w:pStyle w:val="1110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E63909">
        <w:rPr>
          <w:rFonts w:ascii="Times New Roman" w:hAnsi="Times New Roman" w:cs="Times New Roman"/>
        </w:rPr>
        <w:t>На 1 января 2020 года на территории опережающего развития «Зверево»</w:t>
      </w:r>
      <w:r w:rsidR="003051DC">
        <w:rPr>
          <w:rFonts w:ascii="Times New Roman" w:hAnsi="Times New Roman" w:cs="Times New Roman"/>
        </w:rPr>
        <w:t xml:space="preserve"> зарегистрировано </w:t>
      </w:r>
      <w:r w:rsidRPr="00E63909">
        <w:rPr>
          <w:rFonts w:ascii="Times New Roman" w:hAnsi="Times New Roman" w:cs="Times New Roman"/>
        </w:rPr>
        <w:t xml:space="preserve"> 5 резидентов (ООО «Ростполипласт»</w:t>
      </w:r>
      <w:r w:rsidRPr="00E63909">
        <w:rPr>
          <w:rFonts w:ascii="Times New Roman" w:hAnsi="Times New Roman"/>
        </w:rPr>
        <w:t xml:space="preserve"> </w:t>
      </w:r>
      <w:r w:rsidRPr="00E63909">
        <w:rPr>
          <w:rFonts w:ascii="Times New Roman" w:hAnsi="Times New Roman" w:cs="Times New Roman"/>
        </w:rPr>
        <w:t xml:space="preserve">– создание цеха по глубокой переработке композитных полимерных материалов; </w:t>
      </w:r>
      <w:r w:rsidR="003051DC">
        <w:rPr>
          <w:rFonts w:ascii="Times New Roman" w:hAnsi="Times New Roman" w:cs="Times New Roman"/>
        </w:rPr>
        <w:br/>
      </w:r>
      <w:r w:rsidRPr="00E63909">
        <w:rPr>
          <w:rFonts w:ascii="Times New Roman" w:hAnsi="Times New Roman" w:cs="Times New Roman"/>
        </w:rPr>
        <w:t xml:space="preserve">ООО «Логистический центр Зверево» – создание площадки логистического центра Зверево; ООО «Зверевский комбинат питания» – организация производства продуктов из мяса; ООО «Торгово-производственная компания СХТ» – создание комплекса по производству промышленного оборудования для взвешивания и дозировки; ООО «АГМА-ДжиКей» – организация производства фильтров тонкой очистки). </w:t>
      </w:r>
    </w:p>
    <w:p w:rsidR="00E63909" w:rsidRPr="007C6802" w:rsidRDefault="00E63909" w:rsidP="00E63909">
      <w:pPr>
        <w:pStyle w:val="1110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7C6802">
        <w:rPr>
          <w:rFonts w:ascii="Times New Roman" w:hAnsi="Times New Roman" w:cs="Times New Roman"/>
        </w:rPr>
        <w:t>С целью активизации привлечения потенциальных резидентов ведется постоянная работа по улучшению условий деятельности на ТОСЭР моногородов области.</w:t>
      </w:r>
    </w:p>
    <w:p w:rsidR="00E63909" w:rsidRPr="007C6802" w:rsidRDefault="00E63909" w:rsidP="00E63909">
      <w:pPr>
        <w:pStyle w:val="1110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7C6802">
        <w:rPr>
          <w:rFonts w:ascii="Times New Roman" w:hAnsi="Times New Roman" w:cs="Times New Roman"/>
        </w:rPr>
        <w:t>Для резидентов ТОСЭР созданы более привлекательные условия получения субсидий на подключение к объектам инфраструктуры (14.08.2019 внесены изменения в постановление Правительства Ростовской области от 13.10.2016 № 697): снижен критерий по объему инвестиций – не менее 5 млн</w:t>
      </w:r>
      <w:r>
        <w:rPr>
          <w:rFonts w:ascii="Times New Roman" w:hAnsi="Times New Roman" w:cs="Times New Roman"/>
        </w:rPr>
        <w:t>.</w:t>
      </w:r>
      <w:r w:rsidRPr="007C6802">
        <w:rPr>
          <w:rFonts w:ascii="Times New Roman" w:hAnsi="Times New Roman" w:cs="Times New Roman"/>
        </w:rPr>
        <w:t xml:space="preserve"> рублей (для иных категорий получателей инженерных субсидий объем инвестиций остался прежним – не менее 100,0 млн</w:t>
      </w:r>
      <w:r>
        <w:rPr>
          <w:rFonts w:ascii="Times New Roman" w:hAnsi="Times New Roman" w:cs="Times New Roman"/>
        </w:rPr>
        <w:t>.</w:t>
      </w:r>
      <w:r w:rsidRPr="007C6802">
        <w:rPr>
          <w:rFonts w:ascii="Times New Roman" w:hAnsi="Times New Roman" w:cs="Times New Roman"/>
        </w:rPr>
        <w:t xml:space="preserve"> рублей).</w:t>
      </w:r>
    </w:p>
    <w:p w:rsidR="008A1AFD" w:rsidRPr="008A1AFD" w:rsidRDefault="008A1AFD" w:rsidP="008A1AF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A1AFD">
        <w:rPr>
          <w:rFonts w:ascii="Times New Roman" w:hAnsi="Times New Roman" w:cs="Times New Roman"/>
          <w:sz w:val="28"/>
          <w:szCs w:val="28"/>
        </w:rPr>
        <w:t>азмер субсидии на подключение к объектам инфраструктуры увеличен с 50% до 80% от всего объема затрат по инвестиционному проекту при подключении (технологическом присоединении) объектов капитального строительства, являющихся неотъемлемой частью инвестиционного проекта, к сетям электро- и (или) газоснабжения.</w:t>
      </w:r>
    </w:p>
    <w:p w:rsidR="008A1AFD" w:rsidRDefault="008A1AFD" w:rsidP="008A1AFD">
      <w:pPr>
        <w:pStyle w:val="defaultmailrucssattributepostfix"/>
        <w:numPr>
          <w:ilvl w:val="0"/>
          <w:numId w:val="1"/>
        </w:numPr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Автономной некоммерческой организацией – микрофинансовой компанией «Ростовское региональное агентство поддержки предпринимательства» разработан специальный микрофинансовый продукт «Моногород» (3,12% годовых – при наличии залогового обеспечения, 6,25% – при отсутствии) для субъектов малого и среднего предпринимательства, осуществляющих деятельность на территории моногородов Ростовской области на пополнение оборотных средств и (или) приобретение основных средств.</w:t>
      </w:r>
    </w:p>
    <w:p w:rsidR="008A1AFD" w:rsidRDefault="008A1AFD" w:rsidP="008A1AFD">
      <w:pPr>
        <w:pStyle w:val="defaultmailrucssattributepostfix"/>
        <w:numPr>
          <w:ilvl w:val="0"/>
          <w:numId w:val="1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НКО «Гарантийный фонд Ростовской области» (далее – Фонд) для резидентов ТОСЭР и иных заемщиков, осуществляющих деятельность в моногородах, применяется максимально низкая ставка вознаграждения за поручительство – 0,5% годовых.  Кроме того, с января 2018 года Фондом не начисляется НДС при оплате вознаграждения за поручительство.</w:t>
      </w:r>
    </w:p>
    <w:p w:rsidR="008A1AFD" w:rsidRDefault="008A1AFD" w:rsidP="008A1AFD">
      <w:pPr>
        <w:pStyle w:val="defaultmailrucssattributepostfix"/>
        <w:numPr>
          <w:ilvl w:val="0"/>
          <w:numId w:val="1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льготного кредитования малого и среднего бизнеса, стимулирование кредитования субъектов МСП (утверждена решением Совета директоров АО «Корпорация «МСП» от 08.02.017), разработана АО «Корпорация «МСП» совместно с Минэкономразвития России и Банком России, которая фиксирует процентные ставки по кредитам в сумме не менее </w:t>
      </w:r>
      <w:r>
        <w:rPr>
          <w:sz w:val="28"/>
          <w:szCs w:val="28"/>
        </w:rPr>
        <w:lastRenderedPageBreak/>
        <w:t>3 млн рублей для предприятий, реализующих проекты в приоритетных отраслях экономики, на уровне до 9,6% годовых, в иных отраслях – до 10,6% годовых.</w:t>
      </w:r>
    </w:p>
    <w:p w:rsidR="008A1AFD" w:rsidRDefault="008A1AFD" w:rsidP="008A1AFD">
      <w:pPr>
        <w:pStyle w:val="defaultmailrucssattributepostfix"/>
        <w:numPr>
          <w:ilvl w:val="0"/>
          <w:numId w:val="1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Программы льготного кредитования субъектов МСП, осуществляющего деятельность в приоритетных отраслях (Программа 8,5), разработанная Минэкономразвития России, при участии АО «Корпорация «МСП» (постановлением Правительства Российской Федерации от 30.12.2018 № 1764) предоставляет возможность получить кредит по льготной ставке не более 8,5 % на пополнение оборотных средств в размере от 500 тыс. рублей до 500 млн рублей на срок до 3 лет, от 500 тыс. рублей до 2 млрд рублей на срок до 10 лет – на инвестиционные цели.</w:t>
      </w:r>
    </w:p>
    <w:p w:rsidR="008A1AFD" w:rsidRDefault="008A1AFD" w:rsidP="008A1AFD">
      <w:pPr>
        <w:pStyle w:val="defaultmailrucssattributepostfix"/>
        <w:numPr>
          <w:ilvl w:val="0"/>
          <w:numId w:val="1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Действие программы распространено на деятельность в сфере розничной торговли при условии, что субъект малого или среднего предпринимательства зарегистрирован и (или) осуществляет такую деятельность (в том числе через свои филиалы и иные обособленные подразделения, за исключением представительств) на территории монопрофильного муниципального образования, включенного в перечень монопрофильных муниципальных образований Российской Федерации (моногородов), утвержденный распоряжением Правительства Российской Федерации от 29.06.2014 № 1398-р, и доля доходов от ее осуществления по итогам предыдущего календарного года составляет не менее 70 % в общей сумме доходов субъекта малого или среднего предпринимательства.</w:t>
      </w:r>
    </w:p>
    <w:p w:rsidR="008A1AFD" w:rsidRDefault="008A1AFD" w:rsidP="008A1AFD">
      <w:pPr>
        <w:pStyle w:val="defaultmailrucssattributepostfix"/>
        <w:numPr>
          <w:ilvl w:val="0"/>
          <w:numId w:val="1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НКО «Гарантийный фонд Ростовской области» является партнером банков, реализующих указанные программы, в т.ч. в моногородах. Кроме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того фонд проводит информирование субъектов МСП о данных и иных государственных программах, направленных на финансирование субъектов МСП. </w:t>
      </w:r>
    </w:p>
    <w:p w:rsidR="003F32E9" w:rsidRDefault="00E63909" w:rsidP="00E63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63909">
        <w:rPr>
          <w:rFonts w:ascii="Times New Roman" w:hAnsi="Times New Roman" w:cs="Times New Roman"/>
          <w:sz w:val="28"/>
          <w:szCs w:val="28"/>
        </w:rPr>
        <w:t>Работа по привлечению потенциальных резидентов продолжается, в том числе при участии Агентства инвестиционного развития Ростовской области.</w:t>
      </w:r>
    </w:p>
    <w:p w:rsidR="00B5741A" w:rsidRPr="00827EC7" w:rsidRDefault="00B5741A" w:rsidP="00B5741A">
      <w:pPr>
        <w:pStyle w:val="Default"/>
        <w:numPr>
          <w:ilvl w:val="0"/>
          <w:numId w:val="1"/>
        </w:numPr>
        <w:ind w:firstLine="709"/>
        <w:jc w:val="both"/>
        <w:rPr>
          <w:bCs/>
          <w:color w:val="auto"/>
          <w:sz w:val="28"/>
          <w:szCs w:val="28"/>
        </w:rPr>
      </w:pPr>
      <w:r w:rsidRPr="00827EC7">
        <w:rPr>
          <w:bCs/>
          <w:color w:val="auto"/>
          <w:sz w:val="28"/>
          <w:szCs w:val="28"/>
        </w:rPr>
        <w:t>В рамках государственных программ Ростовской области областными отраслевыми органами исполнительной власти ведется обеспечение инвестиционных площадок моногородов объектами инженерно-транспортной инфраструктуры.</w:t>
      </w:r>
      <w:r w:rsidRPr="00827EC7">
        <w:rPr>
          <w:sz w:val="28"/>
          <w:szCs w:val="28"/>
        </w:rPr>
        <w:t xml:space="preserve"> </w:t>
      </w:r>
    </w:p>
    <w:p w:rsidR="00B5741A" w:rsidRDefault="00B5741A" w:rsidP="00E63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57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CF4"/>
    <w:rsid w:val="000A13FF"/>
    <w:rsid w:val="000B4241"/>
    <w:rsid w:val="00260A3D"/>
    <w:rsid w:val="003051DC"/>
    <w:rsid w:val="003F32E9"/>
    <w:rsid w:val="00434EE1"/>
    <w:rsid w:val="00651431"/>
    <w:rsid w:val="0085764E"/>
    <w:rsid w:val="008908BD"/>
    <w:rsid w:val="008A1AFD"/>
    <w:rsid w:val="008B2F98"/>
    <w:rsid w:val="009E3DE3"/>
    <w:rsid w:val="00A43CF4"/>
    <w:rsid w:val="00B5741A"/>
    <w:rsid w:val="00D33D2C"/>
    <w:rsid w:val="00D4160D"/>
    <w:rsid w:val="00D8182B"/>
    <w:rsid w:val="00E6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EC1EF"/>
  <w15:docId w15:val="{F779188B-8128-4F0C-9296-E04CDD2B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CF4"/>
    <w:pPr>
      <w:spacing w:after="160" w:line="259" w:lineRule="auto"/>
    </w:pPr>
  </w:style>
  <w:style w:type="paragraph" w:styleId="4">
    <w:name w:val="heading 4"/>
    <w:basedOn w:val="a"/>
    <w:link w:val="40"/>
    <w:uiPriority w:val="9"/>
    <w:qFormat/>
    <w:rsid w:val="008B2F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1">
    <w:name w:val="111 Знак"/>
    <w:basedOn w:val="a0"/>
    <w:link w:val="1110"/>
    <w:locked/>
    <w:rsid w:val="00A43CF4"/>
    <w:rPr>
      <w:sz w:val="28"/>
      <w:szCs w:val="28"/>
    </w:rPr>
  </w:style>
  <w:style w:type="paragraph" w:customStyle="1" w:styleId="1110">
    <w:name w:val="111"/>
    <w:basedOn w:val="a"/>
    <w:link w:val="111"/>
    <w:qFormat/>
    <w:rsid w:val="00A43CF4"/>
    <w:pPr>
      <w:spacing w:after="0" w:line="264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rsid w:val="00A43C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B2F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B2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34EE1"/>
    <w:pPr>
      <w:ind w:left="720"/>
      <w:contextualSpacing/>
    </w:pPr>
  </w:style>
  <w:style w:type="paragraph" w:customStyle="1" w:styleId="Default">
    <w:name w:val="Default"/>
    <w:rsid w:val="000B42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efaultmailrucssattributepostfix">
    <w:name w:val="default_mailru_css_attribute_postfix"/>
    <w:basedOn w:val="a"/>
    <w:rsid w:val="008A1AF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Небоженко Татьяна Викторовна</dc:creator>
  <cp:lastModifiedBy>Тирацуян Устиния Нагабедовна</cp:lastModifiedBy>
  <cp:revision>8</cp:revision>
  <dcterms:created xsi:type="dcterms:W3CDTF">2019-02-01T07:29:00Z</dcterms:created>
  <dcterms:modified xsi:type="dcterms:W3CDTF">2020-02-14T11:48:00Z</dcterms:modified>
</cp:coreProperties>
</file>